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40" w:rsidRPr="005D389B" w:rsidRDefault="00B01E40" w:rsidP="00B01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9B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9B">
        <w:rPr>
          <w:rFonts w:ascii="Times New Roman" w:hAnsi="Times New Roman" w:cs="Times New Roman"/>
          <w:b/>
          <w:sz w:val="24"/>
          <w:szCs w:val="24"/>
        </w:rPr>
        <w:t xml:space="preserve">Gabinete </w:t>
      </w:r>
      <w:proofErr w:type="gramStart"/>
      <w:r w:rsidRPr="005D389B">
        <w:rPr>
          <w:rFonts w:ascii="Times New Roman" w:hAnsi="Times New Roman" w:cs="Times New Roman"/>
          <w:b/>
          <w:sz w:val="24"/>
          <w:szCs w:val="24"/>
        </w:rPr>
        <w:t>do Reitoria</w:t>
      </w:r>
      <w:proofErr w:type="gramEnd"/>
    </w:p>
    <w:p w:rsidR="00B01E40" w:rsidRPr="005D389B" w:rsidRDefault="00B01E40" w:rsidP="00B01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9B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proofErr w:type="spellStart"/>
      <w:r w:rsidRPr="005D389B">
        <w:rPr>
          <w:rFonts w:ascii="Times New Roman" w:hAnsi="Times New Roman" w:cs="Times New Roman"/>
          <w:b/>
          <w:sz w:val="24"/>
          <w:szCs w:val="24"/>
          <w:highlight w:val="yellow"/>
        </w:rPr>
        <w:t>xxx</w:t>
      </w:r>
      <w:proofErr w:type="spellEnd"/>
      <w:r w:rsidRPr="005D389B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5D389B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  <w:proofErr w:type="spellEnd"/>
      <w:r w:rsidRPr="005D389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D389B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proofErr w:type="spellEnd"/>
      <w:r w:rsidRPr="005D389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Pr="005D389B">
        <w:rPr>
          <w:rFonts w:ascii="Times New Roman" w:hAnsi="Times New Roman" w:cs="Times New Roman"/>
          <w:b/>
          <w:sz w:val="24"/>
          <w:szCs w:val="24"/>
        </w:rPr>
        <w:t>2015</w:t>
      </w:r>
      <w:proofErr w:type="gramEnd"/>
    </w:p>
    <w:p w:rsidR="00B01E40" w:rsidRPr="005D389B" w:rsidRDefault="00B01E40" w:rsidP="00B01E4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1E40" w:rsidRPr="005D389B" w:rsidRDefault="00B01E40" w:rsidP="00B01E40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Dispõe sobre a </w:t>
      </w:r>
      <w:r>
        <w:rPr>
          <w:rFonts w:ascii="Times New Roman" w:hAnsi="Times New Roman" w:cs="Times New Roman"/>
          <w:sz w:val="24"/>
          <w:szCs w:val="24"/>
        </w:rPr>
        <w:t xml:space="preserve">utilização </w:t>
      </w:r>
      <w:r w:rsidRPr="005D389B">
        <w:rPr>
          <w:rFonts w:ascii="Times New Roman" w:hAnsi="Times New Roman" w:cs="Times New Roman"/>
          <w:sz w:val="24"/>
          <w:szCs w:val="24"/>
        </w:rPr>
        <w:t>e o funcionamento do processo administrativo eletrônico no âmbito da Universidade Federal de Santa Catarina.</w:t>
      </w:r>
    </w:p>
    <w:p w:rsidR="00B01E40" w:rsidRPr="005D389B" w:rsidRDefault="00B01E40" w:rsidP="00B01E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 Reitora da Universidade Federal de Santa Catarina, no uso das atribuições que lhe foram conferidas pela Portaria nº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>...., tendo em vista o disposto na Lei nº 9.784, de 29 de janeiro de 1999, na Medida Provisória nº 2.200-2, de 24 de agosto de 2001, e na Lei nº 12.682, de 9 de julho de 2012; e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o impacto da melhoria dos processos de gestão da informação e da documentação no desempenho da Administração Pública;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que os processos administrativos devem adotar formas simples e que as relações que envolvem a Administração Pública devem eliminar as formalidades e as exigências cujo custo econômico ou social seja superior ao risco envolvido, nos termos do art. 14 do Decreto-Lei nº 200, de 25 de fevereiro de 1967, e do inciso V do art. 1º do Decreto nº 6.932, de 11 de agosto de 2009;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a necessidade de criar melhores condições para o tratamento, a recuperação e o cruzamento de informações;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a diretriz de ampliar a sustentabilidade ambiental com o uso das tecnologias da informação e comunicação;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a necessidade de aprimorar a segurança e a confiabilidade das informações, em acordo com a norma ABNT/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NBR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27001 e 27002;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a diretriz de ampliar a transparência nos processos de trabalho, também expressa na Lei nº 12.527, de 18 de novembro de 2011;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o princípio da eficiência na Administração Pública, expresso no art. 37 da Constituição Federal;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que todos têm direito a receber dos órgãos públicos informações de seu interesse particular, ou de interesse coletivo ou geral, ressalvadas aquelas cujo sigilo seja imprescindível à segurança da sociedade e do Estado, expresso no inciso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XXXIII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do art. 5º da Constituição Federal, resolve: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1º - Estabelecer normas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389B">
        <w:rPr>
          <w:rFonts w:ascii="Times New Roman" w:hAnsi="Times New Roman" w:cs="Times New Roman"/>
          <w:sz w:val="24"/>
          <w:szCs w:val="24"/>
        </w:rPr>
        <w:t xml:space="preserve"> procedimentos e competências relacionadas </w:t>
      </w:r>
      <w:r>
        <w:rPr>
          <w:rFonts w:ascii="Times New Roman" w:hAnsi="Times New Roman" w:cs="Times New Roman"/>
          <w:sz w:val="24"/>
          <w:szCs w:val="24"/>
        </w:rPr>
        <w:t xml:space="preserve">ao funcionamento e </w:t>
      </w:r>
      <w:r w:rsidRPr="005D389B">
        <w:rPr>
          <w:rFonts w:ascii="Times New Roman" w:hAnsi="Times New Roman" w:cs="Times New Roman"/>
          <w:sz w:val="24"/>
          <w:szCs w:val="24"/>
        </w:rPr>
        <w:t>à utilização do Sistema de Processos Administrativos - SPA no âmbito da Universidade Federal de Santa Catarina - UFSC, conforme definido a seguir: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CAPÍTULO I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DAS DISPOSIÇÕES GERAIS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2º Esta Portaria dispõe sobre o funcionamento e a utilização do processo administrativo eletrônico ou digital no âmbito da Universidade Federal de Santa Catarina.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Parágrafo único: o SPA será utilizado apenas para aqueles processos que hoje tramitam em papel </w:t>
      </w:r>
      <w:r>
        <w:rPr>
          <w:rFonts w:ascii="Times New Roman" w:hAnsi="Times New Roman" w:cs="Times New Roman"/>
          <w:sz w:val="24"/>
          <w:szCs w:val="24"/>
        </w:rPr>
        <w:t xml:space="preserve">ou processos </w:t>
      </w:r>
      <w:r w:rsidRPr="005D389B">
        <w:rPr>
          <w:rFonts w:ascii="Times New Roman" w:hAnsi="Times New Roman" w:cs="Times New Roman"/>
          <w:sz w:val="24"/>
          <w:szCs w:val="24"/>
        </w:rPr>
        <w:t xml:space="preserve"> que não estão associados a sistemas de informação específicos.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À medida em que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os processos sejam implementados em sistema de informação específico, esses também deixarão de tramitar no SPA.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3º Para o atendimento ao disposto nesta Portaria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, fica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instituído o </w:t>
      </w:r>
      <w:r w:rsidRPr="005D389B">
        <w:rPr>
          <w:rFonts w:ascii="Times New Roman" w:hAnsi="Times New Roman" w:cs="Times New Roman"/>
          <w:b/>
          <w:sz w:val="24"/>
          <w:szCs w:val="24"/>
        </w:rPr>
        <w:t>Sistema de Processos Administrativo - SPA, implantado a partir de 2011 na instituição.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4º São objetivos do SPA: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 - aumentar a produtividade e a celeridade na tramitação dos processos;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II - aprimorar a segurança e a confiabilidade dos dados e das informações;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criar condições mais adequadas para a produção e a utilização de informações;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facilitar o acesso às informações e às instâncias administrativas;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V - reduzir o uso de papel e os custos operacionais e de armazenamento da documentação.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5º Para fins desta Portaria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, entende-se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por: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 - </w:t>
      </w:r>
      <w:r w:rsidRPr="005D389B">
        <w:rPr>
          <w:rFonts w:ascii="Times New Roman" w:hAnsi="Times New Roman" w:cs="Times New Roman"/>
          <w:b/>
          <w:sz w:val="24"/>
          <w:szCs w:val="24"/>
        </w:rPr>
        <w:t>documento</w:t>
      </w:r>
      <w:r w:rsidRPr="005D389B">
        <w:rPr>
          <w:rFonts w:ascii="Times New Roman" w:hAnsi="Times New Roman" w:cs="Times New Roman"/>
          <w:sz w:val="24"/>
          <w:szCs w:val="24"/>
        </w:rPr>
        <w:t>: unidade de registro de informações, qualquer que seja o seu formato, suporte ou natureza;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II - </w:t>
      </w:r>
      <w:r w:rsidRPr="005D389B">
        <w:rPr>
          <w:rFonts w:ascii="Times New Roman" w:hAnsi="Times New Roman" w:cs="Times New Roman"/>
          <w:b/>
          <w:sz w:val="24"/>
          <w:szCs w:val="24"/>
        </w:rPr>
        <w:t>documento eletrônico</w:t>
      </w:r>
      <w:r w:rsidRPr="005D389B">
        <w:rPr>
          <w:rFonts w:ascii="Times New Roman" w:hAnsi="Times New Roman" w:cs="Times New Roman"/>
          <w:sz w:val="24"/>
          <w:szCs w:val="24"/>
        </w:rPr>
        <w:t>: documento armazenado sob a forma eletrônica, podendo ser: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a) </w:t>
      </w:r>
      <w:r w:rsidRPr="005D389B">
        <w:rPr>
          <w:rFonts w:ascii="Times New Roman" w:hAnsi="Times New Roman" w:cs="Times New Roman"/>
          <w:b/>
          <w:sz w:val="24"/>
          <w:szCs w:val="24"/>
        </w:rPr>
        <w:t>documento nato digital</w:t>
      </w:r>
      <w:r w:rsidRPr="005D389B">
        <w:rPr>
          <w:rFonts w:ascii="Times New Roman" w:hAnsi="Times New Roman" w:cs="Times New Roman"/>
          <w:sz w:val="24"/>
          <w:szCs w:val="24"/>
        </w:rPr>
        <w:t xml:space="preserve">: documento criado originalmente em meio eletrônico;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b) </w:t>
      </w:r>
      <w:r w:rsidRPr="005D389B">
        <w:rPr>
          <w:rFonts w:ascii="Times New Roman" w:hAnsi="Times New Roman" w:cs="Times New Roman"/>
          <w:b/>
          <w:sz w:val="24"/>
          <w:szCs w:val="24"/>
        </w:rPr>
        <w:t>documento digitalizado</w:t>
      </w:r>
      <w:r w:rsidRPr="005D389B">
        <w:rPr>
          <w:rFonts w:ascii="Times New Roman" w:hAnsi="Times New Roman" w:cs="Times New Roman"/>
          <w:sz w:val="24"/>
          <w:szCs w:val="24"/>
        </w:rPr>
        <w:t>: documento obtido a partir da conversão de um documento-base não digital, gerando uma fiel representação em código digital;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</w:t>
      </w:r>
      <w:r w:rsidRPr="005D389B">
        <w:rPr>
          <w:rFonts w:ascii="Times New Roman" w:hAnsi="Times New Roman" w:cs="Times New Roman"/>
          <w:b/>
          <w:sz w:val="24"/>
          <w:szCs w:val="24"/>
        </w:rPr>
        <w:t>processo administrativo eletrônico ou digital</w:t>
      </w:r>
      <w:r w:rsidRPr="005D389B">
        <w:rPr>
          <w:rFonts w:ascii="Times New Roman" w:hAnsi="Times New Roman" w:cs="Times New Roman"/>
          <w:sz w:val="24"/>
          <w:szCs w:val="24"/>
        </w:rPr>
        <w:t xml:space="preserve">: aquele em que os atos processuais são registrados e disponibilizados por meio eletrônico;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</w:t>
      </w:r>
      <w:r w:rsidRPr="005D389B">
        <w:rPr>
          <w:rFonts w:ascii="Times New Roman" w:hAnsi="Times New Roman" w:cs="Times New Roman"/>
          <w:b/>
          <w:sz w:val="24"/>
          <w:szCs w:val="24"/>
        </w:rPr>
        <w:t>assinatura eletrônica</w:t>
      </w:r>
      <w:r w:rsidRPr="005D389B">
        <w:rPr>
          <w:rFonts w:ascii="Times New Roman" w:hAnsi="Times New Roman" w:cs="Times New Roman"/>
          <w:sz w:val="24"/>
          <w:szCs w:val="24"/>
        </w:rPr>
        <w:t>: registro realizado eletronicamente por usuário identificado de modo inequívoco, de uso pessoal e intransferível, para firmar documento eletrônico ou digital.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CAPÍTULO II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lastRenderedPageBreak/>
        <w:t xml:space="preserve">DA </w:t>
      </w:r>
      <w:r>
        <w:rPr>
          <w:rFonts w:ascii="Times New Roman" w:hAnsi="Times New Roman" w:cs="Times New Roman"/>
          <w:sz w:val="24"/>
          <w:szCs w:val="24"/>
        </w:rPr>
        <w:t>UTILIZAÇÃO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389B">
        <w:rPr>
          <w:rFonts w:ascii="Times New Roman" w:hAnsi="Times New Roman" w:cs="Times New Roman"/>
          <w:sz w:val="24"/>
          <w:szCs w:val="24"/>
        </w:rPr>
        <w:t>º Após a implantação de cada processo administrativo no SPA, todos os atos processuais relativos a esses processos deverão ser realizados em meio eletrônico, exceto nas situações em que isso for inviável, ou em caso de indisponibilidade do SPA cujo prolongamento cause dano relevante à celeridade do processo.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§ 1º No caso das exceções previstas no caput, os atos processuais poderão ser praticados segundo as regras aplicáveis aos processos em meio físico, digitalizando-se, posteriormente, o documento base e incluindo-o no processo administrativo eletrônico ou digital correspondente, conforme procedimento previsto no art. 13.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CAPÍTULO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III</w:t>
      </w:r>
      <w:proofErr w:type="spellEnd"/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DO FUNCIONAMENTO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389B">
        <w:rPr>
          <w:rFonts w:ascii="Times New Roman" w:hAnsi="Times New Roman" w:cs="Times New Roman"/>
          <w:sz w:val="24"/>
          <w:szCs w:val="24"/>
        </w:rPr>
        <w:t xml:space="preserve">º Os documentos eletrônicos produzidos e geridos no âmbito do SPA terão sua autoria, autenticidade e integridade asseguradas mediante utilização de assinatura eletrônica, que poderá ser: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 - </w:t>
      </w:r>
      <w:r w:rsidRPr="005D389B">
        <w:rPr>
          <w:rFonts w:ascii="Times New Roman" w:hAnsi="Times New Roman" w:cs="Times New Roman"/>
          <w:b/>
          <w:sz w:val="24"/>
          <w:szCs w:val="24"/>
        </w:rPr>
        <w:t>assinatura cadastrada</w:t>
      </w:r>
      <w:r w:rsidRPr="005D389B">
        <w:rPr>
          <w:rFonts w:ascii="Times New Roman" w:hAnsi="Times New Roman" w:cs="Times New Roman"/>
          <w:sz w:val="24"/>
          <w:szCs w:val="24"/>
        </w:rPr>
        <w:t>: baseada em credenciamento prévio de usuário, com fornecimento de nome de usuário e senha</w:t>
      </w:r>
      <w:r w:rsidRPr="000B0DCE">
        <w:rPr>
          <w:rFonts w:ascii="Times New Roman" w:hAnsi="Times New Roman" w:cs="Times New Roman"/>
          <w:sz w:val="24"/>
          <w:szCs w:val="24"/>
        </w:rPr>
        <w:t>, assim como o PIN reservado ao momento da assinatura de documentos;</w:t>
      </w:r>
      <w:r w:rsidRPr="005D3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II - </w:t>
      </w:r>
      <w:r w:rsidRPr="005D389B">
        <w:rPr>
          <w:rFonts w:ascii="Times New Roman" w:hAnsi="Times New Roman" w:cs="Times New Roman"/>
          <w:b/>
          <w:sz w:val="24"/>
          <w:szCs w:val="24"/>
        </w:rPr>
        <w:t>assinatura digital</w:t>
      </w:r>
      <w:r w:rsidRPr="005D389B">
        <w:rPr>
          <w:rFonts w:ascii="Times New Roman" w:hAnsi="Times New Roman" w:cs="Times New Roman"/>
          <w:sz w:val="24"/>
          <w:szCs w:val="24"/>
        </w:rPr>
        <w:t xml:space="preserve">: baseada em certificado digital emitido por autoridade certificadora credenciada na Infraestrutura de Chaves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Públicas Brasileira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ICP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–Brasil, nos termos da Medida Provisória nº 2.200-2, de 24 de agosto de 2001 ou outra Infraestrutura de Chaves Públicas para a área educacional tal como a infraestrutura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ICP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-EDU provida e mantida pela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RNP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(Rede Nacional de Ensino e Pesquisa).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§ 1º A assinatura eletrônica é de uso pessoal e intransferível, sendo de responsabilidade do titular o sigilo de senhas. No caso da assinatura digital, a responsabilidade se estende à guarda dos respectivos dispositivos físicos ou lógicos (certificado eletrônico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A1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) de acesso ao sistema.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§ 2º Para todos os efeitos legais, no âmbito do SPA, a assinatura cadastrada e assinatura digital têm a mesma validade.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§ 3º A utilização de assinatura eletrônica implica aceitação das normas sobre o assunto pelo usuário, inclusive no que se refere à responsabilidade por eventual uso indevido.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89B">
        <w:rPr>
          <w:rFonts w:ascii="Times New Roman" w:hAnsi="Times New Roman" w:cs="Times New Roman"/>
          <w:sz w:val="24"/>
          <w:szCs w:val="24"/>
        </w:rPr>
        <w:t>º O SPA proverá mecanismo para a verificação da autoria e da integridade dos documentos em processos administrativos eletrônicos ou digitais.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7003">
        <w:rPr>
          <w:rFonts w:ascii="Times New Roman" w:hAnsi="Times New Roman" w:cs="Times New Roman"/>
          <w:sz w:val="24"/>
          <w:szCs w:val="24"/>
        </w:rPr>
        <w:t xml:space="preserve"> </w:t>
      </w:r>
      <w:r w:rsidRPr="005D389B">
        <w:rPr>
          <w:rFonts w:ascii="Times New Roman" w:hAnsi="Times New Roman" w:cs="Times New Roman"/>
          <w:sz w:val="24"/>
          <w:szCs w:val="24"/>
        </w:rPr>
        <w:t xml:space="preserve">º. Os documentos natos digitais e os assinados eletronicamente conforme o artigo 8º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são originais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para todos os efeitos legais.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389B">
        <w:rPr>
          <w:rFonts w:ascii="Times New Roman" w:hAnsi="Times New Roman" w:cs="Times New Roman"/>
          <w:sz w:val="24"/>
          <w:szCs w:val="24"/>
        </w:rPr>
        <w:t>. Consideram-se realizados os atos processuais em meio eletrônico no dia e na hora registrados no SPA, os quais ficarão armazenados e disponíveis para consulta no histórico de operações do sistema.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§ 1º Quando o ato processual tiver de ser praticado em determinado prazo, por meio eletrônico, serão considerados tempestivos os efetivados, salvo disposição em contrário, </w:t>
      </w:r>
      <w:r w:rsidRPr="005D389B">
        <w:rPr>
          <w:rFonts w:ascii="Times New Roman" w:hAnsi="Times New Roman" w:cs="Times New Roman"/>
          <w:sz w:val="24"/>
          <w:szCs w:val="24"/>
        </w:rPr>
        <w:lastRenderedPageBreak/>
        <w:t>até as 23 (vinte e três) horas e 59 (cinquenta e nove) minutos do último dia, na hora oficial de Brasília.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§ 2º No caso do § 1º, se o SPA estiver indisponível, o prazo fica automaticamente prorrogado para o primeiro dia útil seguinte ao da resolução do problema.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389B">
        <w:rPr>
          <w:rFonts w:ascii="Times New Roman" w:hAnsi="Times New Roman" w:cs="Times New Roman"/>
          <w:sz w:val="24"/>
          <w:szCs w:val="24"/>
        </w:rPr>
        <w:t>. A não obtenção de acesso ou credenciamento no SPA, bem como eventual defeito de transmissão ou recepção de dados e informações não imputável à falha do SPA, não servirá de escusa para o descumprimento de obrigações e prazos legais.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89B">
        <w:rPr>
          <w:rFonts w:ascii="Times New Roman" w:hAnsi="Times New Roman" w:cs="Times New Roman"/>
          <w:sz w:val="24"/>
          <w:szCs w:val="24"/>
        </w:rPr>
        <w:t xml:space="preserve">. A invalidação e revogação de atos processuais, assim como a declaração da existência de erros materiais em atos já praticados, serão efetuadas mediante novo ato processual, sem exclusão do documento anterior do SPA.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389B">
        <w:rPr>
          <w:rFonts w:ascii="Times New Roman" w:hAnsi="Times New Roman" w:cs="Times New Roman"/>
          <w:sz w:val="24"/>
          <w:szCs w:val="24"/>
        </w:rPr>
        <w:t xml:space="preserve">. O processo será considerado encerrado quando concluído por todas as unidades competentes.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Parágrafo único. Os processos encerrados poderão ser reabertos sem necessidade de requisição específica, devendo, no entanto, ser registrados os motivos que justificaram essa providência. 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89B">
        <w:rPr>
          <w:rFonts w:ascii="Times New Roman" w:hAnsi="Times New Roman" w:cs="Times New Roman"/>
          <w:sz w:val="24"/>
          <w:szCs w:val="24"/>
        </w:rPr>
        <w:t>. O uso inadequado do SPA sujeitará o usuário à apuração de responsabilidade, na forma da legislação em vigor.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389B">
        <w:rPr>
          <w:rFonts w:ascii="Times New Roman" w:hAnsi="Times New Roman" w:cs="Times New Roman"/>
          <w:sz w:val="24"/>
          <w:szCs w:val="24"/>
        </w:rPr>
        <w:t xml:space="preserve">. O SPA disponibilizará acesso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integra do processo administrativo eletrônico ou digital para vista do interessado por meio da autorização de acesso externo ou pelo envio de cópia(s) do(s) documento(s) por meio eletrônico.</w:t>
      </w:r>
    </w:p>
    <w:p w:rsidR="00B01E40" w:rsidRPr="000B0DCE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0B0DCE">
        <w:rPr>
          <w:rFonts w:ascii="Times New Roman" w:hAnsi="Times New Roman" w:cs="Times New Roman"/>
          <w:sz w:val="24"/>
          <w:szCs w:val="24"/>
        </w:rPr>
        <w:t>Art. 16. O</w:t>
      </w:r>
      <w:r w:rsidR="000B0DCE" w:rsidRPr="000B0DCE">
        <w:rPr>
          <w:rFonts w:ascii="Times New Roman" w:hAnsi="Times New Roman" w:cs="Times New Roman"/>
          <w:sz w:val="24"/>
          <w:szCs w:val="24"/>
        </w:rPr>
        <w:t>(s)</w:t>
      </w:r>
      <w:r w:rsidRPr="000B0DCE">
        <w:rPr>
          <w:rFonts w:ascii="Times New Roman" w:hAnsi="Times New Roman" w:cs="Times New Roman"/>
          <w:sz w:val="24"/>
          <w:szCs w:val="24"/>
        </w:rPr>
        <w:t xml:space="preserve"> administrador</w:t>
      </w:r>
      <w:r w:rsidR="000B0DCE" w:rsidRPr="000B0D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0DCE" w:rsidRPr="000B0DC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0B0DCE" w:rsidRPr="000B0DCE">
        <w:rPr>
          <w:rFonts w:ascii="Times New Roman" w:hAnsi="Times New Roman" w:cs="Times New Roman"/>
          <w:sz w:val="24"/>
          <w:szCs w:val="24"/>
        </w:rPr>
        <w:t>) / gestor (es) do SPA</w:t>
      </w:r>
      <w:r w:rsidRPr="000B0DCE">
        <w:rPr>
          <w:rFonts w:ascii="Times New Roman" w:hAnsi="Times New Roman" w:cs="Times New Roman"/>
          <w:sz w:val="24"/>
          <w:szCs w:val="24"/>
        </w:rPr>
        <w:t xml:space="preserve"> poder</w:t>
      </w:r>
      <w:r w:rsidR="000B0DCE" w:rsidRPr="000B0DCE">
        <w:rPr>
          <w:rFonts w:ascii="Times New Roman" w:hAnsi="Times New Roman" w:cs="Times New Roman"/>
          <w:sz w:val="24"/>
          <w:szCs w:val="24"/>
        </w:rPr>
        <w:t>ão</w:t>
      </w:r>
      <w:r w:rsidRPr="000B0DCE">
        <w:rPr>
          <w:rFonts w:ascii="Times New Roman" w:hAnsi="Times New Roman" w:cs="Times New Roman"/>
          <w:sz w:val="24"/>
          <w:szCs w:val="24"/>
        </w:rPr>
        <w:t xml:space="preserve"> enviar eletronicamente documentos digitalizados para a juntada aos autos.</w:t>
      </w:r>
    </w:p>
    <w:p w:rsidR="00B01E40" w:rsidRPr="000B0DCE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0B0DCE">
        <w:rPr>
          <w:rFonts w:ascii="Times New Roman" w:hAnsi="Times New Roman" w:cs="Times New Roman"/>
          <w:sz w:val="24"/>
          <w:szCs w:val="24"/>
        </w:rPr>
        <w:t>§ 1º O teor e a integridade dos documentos digitalizados são de responsabilidade do</w:t>
      </w:r>
      <w:r w:rsidR="000B0DCE" w:rsidRPr="000B0DCE">
        <w:rPr>
          <w:rFonts w:ascii="Times New Roman" w:hAnsi="Times New Roman" w:cs="Times New Roman"/>
          <w:sz w:val="24"/>
          <w:szCs w:val="24"/>
        </w:rPr>
        <w:t>(s)</w:t>
      </w:r>
      <w:r w:rsidRPr="000B0DCE">
        <w:rPr>
          <w:rFonts w:ascii="Times New Roman" w:hAnsi="Times New Roman" w:cs="Times New Roman"/>
          <w:sz w:val="24"/>
          <w:szCs w:val="24"/>
        </w:rPr>
        <w:t xml:space="preserve"> administrador</w:t>
      </w:r>
      <w:r w:rsidR="000B0DCE" w:rsidRPr="000B0D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0DCE" w:rsidRPr="000B0DC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0B0DCE" w:rsidRPr="000B0DCE">
        <w:rPr>
          <w:rFonts w:ascii="Times New Roman" w:hAnsi="Times New Roman" w:cs="Times New Roman"/>
          <w:sz w:val="24"/>
          <w:szCs w:val="24"/>
        </w:rPr>
        <w:t>) / gestor(es)</w:t>
      </w:r>
      <w:r w:rsidRPr="000B0DCE">
        <w:rPr>
          <w:rFonts w:ascii="Times New Roman" w:hAnsi="Times New Roman" w:cs="Times New Roman"/>
          <w:sz w:val="24"/>
          <w:szCs w:val="24"/>
        </w:rPr>
        <w:t>, que responderá nos termos da legislação civil, penal e administrativa por eventuais fraudes.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§ 2º Os documentos digitalizados enviados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pelo</w:t>
      </w:r>
      <w:r w:rsidR="000B0DCE">
        <w:rPr>
          <w:rFonts w:ascii="Times New Roman" w:hAnsi="Times New Roman" w:cs="Times New Roman"/>
          <w:sz w:val="24"/>
          <w:szCs w:val="24"/>
        </w:rPr>
        <w:t>s</w:t>
      </w:r>
      <w:r w:rsidRPr="005D389B">
        <w:rPr>
          <w:rFonts w:ascii="Times New Roman" w:hAnsi="Times New Roman" w:cs="Times New Roman"/>
          <w:sz w:val="24"/>
          <w:szCs w:val="24"/>
        </w:rPr>
        <w:t xml:space="preserve"> administrado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B0DCE">
        <w:rPr>
          <w:rFonts w:ascii="Times New Roman" w:hAnsi="Times New Roman" w:cs="Times New Roman"/>
          <w:sz w:val="24"/>
          <w:szCs w:val="24"/>
        </w:rPr>
        <w:t>(es), gestor(es)</w:t>
      </w:r>
      <w:r w:rsidRPr="005D389B">
        <w:rPr>
          <w:rFonts w:ascii="Times New Roman" w:hAnsi="Times New Roman" w:cs="Times New Roman"/>
          <w:sz w:val="24"/>
          <w:szCs w:val="24"/>
        </w:rPr>
        <w:t xml:space="preserve"> terão valor de cópia simples.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D389B">
        <w:rPr>
          <w:rFonts w:ascii="Times New Roman" w:hAnsi="Times New Roman" w:cs="Times New Roman"/>
          <w:sz w:val="24"/>
          <w:szCs w:val="24"/>
        </w:rPr>
        <w:t>. A digitalização de documentos recebidos ou produzidos no âmbito da Universidade Federal de Santa Catarina deverá ser acompanhada da conferência da integridade do documento digitalizado.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§ 1º Os documentos resultantes da digitalização de originais são considerados cópia autenticada administrativamente. Nos demais casos terão valor de cópia simples.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§ 2º A digitalização dos processos legados a partir da necessidade de se anexar novo(s) documento(s) ficará a critério da </w:t>
      </w:r>
      <w:r w:rsidRPr="005D38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“UNIDADE </w:t>
      </w:r>
      <w:proofErr w:type="spellStart"/>
      <w:r w:rsidRPr="005D38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XXXX</w:t>
      </w:r>
      <w:proofErr w:type="spellEnd"/>
      <w:r w:rsidRPr="005D389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”,</w:t>
      </w:r>
      <w:r w:rsidRPr="005D3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89B">
        <w:rPr>
          <w:rFonts w:ascii="Times New Roman" w:hAnsi="Times New Roman" w:cs="Times New Roman"/>
          <w:sz w:val="24"/>
          <w:szCs w:val="24"/>
        </w:rPr>
        <w:t>observados</w:t>
      </w:r>
      <w:r w:rsidRPr="005D3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89B">
        <w:rPr>
          <w:rFonts w:ascii="Times New Roman" w:hAnsi="Times New Roman" w:cs="Times New Roman"/>
          <w:sz w:val="24"/>
          <w:szCs w:val="24"/>
        </w:rPr>
        <w:t>os termos do art. 14 do Decreto-Lei nº 200, de 25 de fevereiro de 1967, e do inciso V do art. 1º do Decreto nº 6.932, de 11 de agosto de 2009.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D389B">
        <w:rPr>
          <w:rFonts w:ascii="Times New Roman" w:hAnsi="Times New Roman" w:cs="Times New Roman"/>
          <w:sz w:val="24"/>
          <w:szCs w:val="24"/>
        </w:rPr>
        <w:t>. Nas hipóteses de sigilo da informação, o acesso será limitado a servidores autorizados e aos interessados no processo, nos termos do que dispõe a Lei nº 12.527, de 18 de novembro de 2011, e demais normas vigentes.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389B">
        <w:rPr>
          <w:rFonts w:ascii="Times New Roman" w:hAnsi="Times New Roman" w:cs="Times New Roman"/>
          <w:sz w:val="24"/>
          <w:szCs w:val="24"/>
        </w:rPr>
        <w:t>. A classificação da informação quanto ao grau de sigilo deve observar o disposto na legislação específica.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389B">
        <w:rPr>
          <w:rFonts w:ascii="Times New Roman" w:hAnsi="Times New Roman" w:cs="Times New Roman"/>
          <w:sz w:val="24"/>
          <w:szCs w:val="24"/>
        </w:rPr>
        <w:t xml:space="preserve">. Os documentos em processos administrativos eletrônicos ou digitais deverão ser classificados e avaliados de acordo com o código de classificação e a tabela de temporalidade e destinação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adotados pela Universidade Federal de Santa Catarina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>, conforme a legislação em vigor.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Parágrafo único. A eliminação de documentos eletrônicos ou digitais deve seguir as diretrizes previstas na legislação em vigor.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CAPÍTULO </w:t>
      </w: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IV</w:t>
      </w:r>
      <w:proofErr w:type="spellEnd"/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DAS COMPETÊNCIAS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389B">
        <w:rPr>
          <w:rFonts w:ascii="Times New Roman" w:hAnsi="Times New Roman" w:cs="Times New Roman"/>
          <w:sz w:val="24"/>
          <w:szCs w:val="24"/>
        </w:rPr>
        <w:t>. Integram a estrutura de gestão do SPA:</w:t>
      </w:r>
    </w:p>
    <w:p w:rsidR="00B01E40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D389B">
        <w:rPr>
          <w:rFonts w:ascii="Times New Roman" w:hAnsi="Times New Roman" w:cs="Times New Roman"/>
          <w:sz w:val="24"/>
          <w:szCs w:val="24"/>
        </w:rPr>
        <w:t xml:space="preserve"> Grupo Gestor de Sistemas de Gestão de Processos Administrativos;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  <w:highlight w:val="yellow"/>
        </w:rPr>
        <w:t xml:space="preserve">II – A Coordenadoria do Arquivo Central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PROAD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ou outra unidade que possa se responsabilizar pelo SPA do ponto de vista gestão (Órgão Gestor)</w:t>
      </w:r>
      <w:r w:rsidRPr="005D389B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38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D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89B">
        <w:rPr>
          <w:rFonts w:ascii="Times New Roman" w:hAnsi="Times New Roman" w:cs="Times New Roman"/>
          <w:sz w:val="24"/>
          <w:szCs w:val="24"/>
        </w:rPr>
        <w:t>SeTIC</w:t>
      </w:r>
      <w:proofErr w:type="spellEnd"/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– Superintendência de Governança Eletrônica e Tecnologia da Informação e Comunicação</w:t>
      </w:r>
      <w:r>
        <w:rPr>
          <w:rFonts w:ascii="Times New Roman" w:hAnsi="Times New Roman" w:cs="Times New Roman"/>
          <w:sz w:val="24"/>
          <w:szCs w:val="24"/>
        </w:rPr>
        <w:t xml:space="preserve"> com responsabilidade sobre o suporte tecnológico ao ambiente;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as demais unidades da Universidade.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D389B">
        <w:rPr>
          <w:rFonts w:ascii="Times New Roman" w:hAnsi="Times New Roman" w:cs="Times New Roman"/>
          <w:sz w:val="24"/>
          <w:szCs w:val="24"/>
        </w:rPr>
        <w:t>. Compete ao Órgão Gestor do SPA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6CD">
        <w:rPr>
          <w:rFonts w:ascii="Times New Roman" w:hAnsi="Times New Roman" w:cs="Times New Roman"/>
          <w:sz w:val="24"/>
          <w:szCs w:val="24"/>
          <w:highlight w:val="yellow"/>
        </w:rPr>
        <w:t>(Coordenadoria do Arquivo Central):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 - elaborar e disseminar instrumentos orientadores do SPA;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II – articular, com as instâncias competentes, ações de capacitação e reciclagem dos usuários do SPA;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Gerir o SPA em articulação com as demais unidades da UFSC;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realizar a gestão administrativa do SPA e mantê-lo alinhado às necessidades;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V - prestar atendimento e dirimir dúvidas quanto ao uso do SPA;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VI - informar às áreas responsáveis por cada processo administrativo o momento a partir do qual o SPA considerar-se-á implantado naquele caso.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24. Compete a </w:t>
      </w:r>
      <w:proofErr w:type="spellStart"/>
      <w:proofErr w:type="gramStart"/>
      <w:r w:rsidRPr="005D389B">
        <w:rPr>
          <w:rFonts w:ascii="Times New Roman" w:hAnsi="Times New Roman" w:cs="Times New Roman"/>
          <w:sz w:val="24"/>
          <w:szCs w:val="24"/>
        </w:rPr>
        <w:t>SeTIC</w:t>
      </w:r>
      <w:proofErr w:type="spellEnd"/>
      <w:proofErr w:type="gramEnd"/>
      <w:r w:rsidRPr="005D389B">
        <w:rPr>
          <w:rFonts w:ascii="Times New Roman" w:hAnsi="Times New Roman" w:cs="Times New Roman"/>
          <w:sz w:val="24"/>
          <w:szCs w:val="24"/>
        </w:rPr>
        <w:t>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 - instalar, disponibilizar e parametrizar as bases de dados do SPA, além de prestar suporte tecnológico referente à implantação e manutenção, eximindo-se de dúvidas relativas às regras de negócio;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II - analisar as ocorrências de incidentes e problemas técnicos relativos ao SPA e providenciar a respectiva solução;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lastRenderedPageBreak/>
        <w:t>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analisar, juntamente com o Órgão Gestor do SPA, as sugestões de melhorias no SPA e proceder com sua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>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garantir a continuidade do serviço em níveis acordados com a unidade gestora, bem como a disponibilidade dos documentos;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V - proceder à atualização do SPA e executar manutenções periódicas.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Art. 25.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Compete</w:t>
      </w:r>
      <w:proofErr w:type="gramEnd"/>
      <w:r w:rsidRPr="005D389B">
        <w:rPr>
          <w:rFonts w:ascii="Times New Roman" w:hAnsi="Times New Roman" w:cs="Times New Roman"/>
          <w:sz w:val="24"/>
          <w:szCs w:val="24"/>
        </w:rPr>
        <w:t xml:space="preserve"> às demais unidades da UFSC: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I - implantar o SPA no âmbito de suas respectivas áreas, conforme orientações do Órgão Gestor do SPA;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 xml:space="preserve">II - cooperar no processo de aperfeiçoamento da gestão de documentos na UFSC; </w:t>
      </w:r>
      <w:proofErr w:type="gramStart"/>
      <w:r w:rsidRPr="005D389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89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5D389B">
        <w:rPr>
          <w:rFonts w:ascii="Times New Roman" w:hAnsi="Times New Roman" w:cs="Times New Roman"/>
          <w:sz w:val="24"/>
          <w:szCs w:val="24"/>
        </w:rPr>
        <w:t xml:space="preserve"> - produzir, tramitar e receber os documentos da unidade no SPA.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CAPÍTULO V</w:t>
      </w:r>
    </w:p>
    <w:p w:rsidR="00B01E40" w:rsidRPr="005D389B" w:rsidRDefault="00B01E40" w:rsidP="00B01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DISPOSIÇÕES FINAIS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26. Os sistemas de informação relativos a processos administrativos eletrônicos ou digitais que já estão em funcionamento no âmbito da UFSC coexistirão com o SPA enquanto não houver disposição em contrário.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27. Consideram-se presumidamente válidos os atos processuais iniciados no SPA antes da vigência dessa portaria, não descartada possível identificação de erro material, conforme Art. 13.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0B0DCE">
        <w:rPr>
          <w:rFonts w:ascii="Times New Roman" w:hAnsi="Times New Roman" w:cs="Times New Roman"/>
          <w:sz w:val="24"/>
          <w:szCs w:val="24"/>
        </w:rPr>
        <w:t>Art. 28. O Órg</w:t>
      </w:r>
      <w:bookmarkStart w:id="0" w:name="_GoBack"/>
      <w:bookmarkEnd w:id="0"/>
      <w:r w:rsidRPr="000B0DCE">
        <w:rPr>
          <w:rFonts w:ascii="Times New Roman" w:hAnsi="Times New Roman" w:cs="Times New Roman"/>
          <w:sz w:val="24"/>
          <w:szCs w:val="24"/>
        </w:rPr>
        <w:t>ão Gestor do SPA editará instruções normativas com orientações e regras para a implantação, funcionamento e utilização do SPA.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29. Os casos omissos serão apreciados pelo Órgão Gestor do SPA e, quando necessário, devidamente encaminhados às instâncias competentes.</w:t>
      </w:r>
    </w:p>
    <w:p w:rsidR="00B01E40" w:rsidRPr="005D389B" w:rsidRDefault="00B01E40" w:rsidP="00B01E40">
      <w:pPr>
        <w:jc w:val="both"/>
        <w:rPr>
          <w:rFonts w:ascii="Times New Roman" w:hAnsi="Times New Roman" w:cs="Times New Roman"/>
          <w:sz w:val="24"/>
          <w:szCs w:val="24"/>
        </w:rPr>
      </w:pPr>
      <w:r w:rsidRPr="005D389B">
        <w:rPr>
          <w:rFonts w:ascii="Times New Roman" w:hAnsi="Times New Roman" w:cs="Times New Roman"/>
          <w:sz w:val="24"/>
          <w:szCs w:val="24"/>
        </w:rPr>
        <w:t>Art. 30. Esta Portaria entra em vigor na data de sua publicação.</w:t>
      </w:r>
    </w:p>
    <w:p w:rsidR="0009020D" w:rsidRDefault="0009020D"/>
    <w:sectPr w:rsidR="0009020D" w:rsidSect="00436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40"/>
    <w:rsid w:val="0009020D"/>
    <w:rsid w:val="000B0DCE"/>
    <w:rsid w:val="003E3BBC"/>
    <w:rsid w:val="004A3B73"/>
    <w:rsid w:val="0077226C"/>
    <w:rsid w:val="008E7678"/>
    <w:rsid w:val="00B01E40"/>
    <w:rsid w:val="00C35C57"/>
    <w:rsid w:val="00EE139E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4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4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2012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TADEU LOPES MELO</dc:creator>
  <cp:lastModifiedBy>EDISON TADEU LOPES MELO</cp:lastModifiedBy>
  <cp:revision>2</cp:revision>
  <dcterms:created xsi:type="dcterms:W3CDTF">2016-05-17T14:24:00Z</dcterms:created>
  <dcterms:modified xsi:type="dcterms:W3CDTF">2016-05-18T14:22:00Z</dcterms:modified>
</cp:coreProperties>
</file>